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III</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UNDERTAKING</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GO(P) No. 18/2019/HEDN dated 29/06/2019, G.O.(P) No.29/2019/HEDN dated 30/09/2019, G.O.(P) No.18/2020/HEDN dated 28/05/2020, G.O.(P) No.38/2020/HEDN dated 06/11/2020 and G.O.(P) No.3/2021/HEDN dated 23.01.2021)</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hereby undertake that in the event of my pay having been fixed in a manner contrary to the provisions contained in these Rules, as detected subsequently, any excess payment so made shall be refunded by me to the Government either by adjustment against future payments due to me or otherwise </w:t>
      </w:r>
    </w:p>
    <w:p w:rsidR="00000000" w:rsidDel="00000000" w:rsidP="00000000" w:rsidRDefault="00000000" w:rsidRPr="00000000" w14:paraId="00000008">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w:t>
      </w:r>
    </w:p>
    <w:p w:rsidR="00000000" w:rsidDel="00000000" w:rsidP="00000000" w:rsidRDefault="00000000" w:rsidRPr="00000000" w14:paraId="0000000B">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w:t>
      </w:r>
    </w:p>
    <w:p w:rsidR="00000000" w:rsidDel="00000000" w:rsidP="00000000" w:rsidRDefault="00000000" w:rsidRPr="00000000" w14:paraId="0000000C">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 ………………………</w:t>
      </w:r>
    </w:p>
    <w:p w:rsidR="00000000" w:rsidDel="00000000" w:rsidP="00000000" w:rsidRDefault="00000000" w:rsidRPr="00000000" w14:paraId="0000000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w:t>
      </w:r>
    </w:p>
    <w:p w:rsidR="00000000" w:rsidDel="00000000" w:rsidP="00000000" w:rsidRDefault="00000000" w:rsidRPr="00000000" w14:paraId="0000000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w:t>
      </w:r>
    </w:p>
    <w:p w:rsidR="00000000" w:rsidDel="00000000" w:rsidP="00000000" w:rsidRDefault="00000000" w:rsidRPr="00000000" w14:paraId="0000000F">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u w:val="singl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